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09"/>
        <w:jc w:val="center"/>
        <w:rPr>
          <w:rFonts w:ascii="Times New Roman" w:hAnsi="Times New Roman"/>
          <w:b/>
          <w:b/>
          <w:i/>
          <w:i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Лихорадка Западного Нила – возвращающаяся инфекция.</w:t>
      </w:r>
    </w:p>
    <w:p>
      <w:pPr>
        <w:pStyle w:val="NoSpacing"/>
        <w:ind w:firstLine="709"/>
        <w:jc w:val="both"/>
        <w:rPr>
          <w:rFonts w:ascii="Times New Roman" w:hAnsi="Times New Roman"/>
          <w:b/>
          <w:b/>
          <w:i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r>
    </w:p>
    <w:p>
      <w:pPr>
        <w:pStyle w:val="NoSpacing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1" distT="0" distB="0" distL="114300" distR="113665" simplePos="0" locked="0" layoutInCell="1" allowOverlap="1" relativeHeight="2">
                <wp:simplePos x="0" y="0"/>
                <wp:positionH relativeFrom="column">
                  <wp:posOffset>4697730</wp:posOffset>
                </wp:positionH>
                <wp:positionV relativeFrom="paragraph">
                  <wp:posOffset>169545</wp:posOffset>
                </wp:positionV>
                <wp:extent cx="2055495" cy="1565275"/>
                <wp:effectExtent l="152400" t="209550" r="154940" b="207010"/>
                <wp:wrapTight wrapText="bothSides">
                  <wp:wrapPolygon edited="0">
                    <wp:start x="-408" y="-5"/>
                    <wp:lineTo x="-1191" y="219"/>
                    <wp:lineTo x="-412" y="8609"/>
                    <wp:lineTo x="-1195" y="8833"/>
                    <wp:lineTo x="-467" y="19392"/>
                    <wp:lineTo x="-126" y="21447"/>
                    <wp:lineTo x="13861" y="21749"/>
                    <wp:lineTo x="20420" y="21755"/>
                    <wp:lineTo x="20616" y="21699"/>
                    <wp:lineTo x="21790" y="21363"/>
                    <wp:lineTo x="21986" y="21307"/>
                    <wp:lineTo x="21787" y="15173"/>
                    <wp:lineTo x="21887" y="10837"/>
                    <wp:lineTo x="21792" y="6558"/>
                    <wp:lineTo x="21892" y="2223"/>
                    <wp:lineTo x="21380" y="-861"/>
                    <wp:lineTo x="19644" y="-1440"/>
                    <wp:lineTo x="15927" y="-376"/>
                    <wp:lineTo x="15244" y="-4487"/>
                    <wp:lineTo x="570" y="-285"/>
                    <wp:lineTo x="-408" y="-5"/>
                  </wp:wrapPolygon>
                </wp:wrapTight>
                <wp:docPr id="1" name="Рисунок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738000">
                          <a:off x="0" y="0"/>
                          <a:ext cx="2054880" cy="156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3" stroked="f" style="position:absolute;margin-left:369.9pt;margin-top:13.35pt;width:161.75pt;height:123.15pt;rotation:12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u w:val="single"/>
        </w:rPr>
        <w:t>Лихорадка Западного Нила (ЛЗН)</w:t>
      </w:r>
      <w:r>
        <w:rPr>
          <w:rFonts w:ascii="Times New Roman" w:hAnsi="Times New Roman"/>
          <w:sz w:val="28"/>
          <w:szCs w:val="28"/>
        </w:rPr>
        <w:t xml:space="preserve"> – зоонозная, природно-очаговая, вирусная инфекция, протекающая в виде острого лихорадочного заболевания с симптомами общей интоксикации, головными болями, болями в мышцах и суставах, сыпью; в тяжелых случаях – с развитием менингита, менингоэнцефалита, паралича. При данном заболевании возможны летальные исходы.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России заболевания регистрируются в Астраханской, Волгоградской, Ростовской областях.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Возбудителем является вирус Западного Нила. Основными переносчиками, осуществляющими передачу вируса от одного хозяина к другому, являются комары и клещи.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114300</wp:posOffset>
            </wp:positionH>
            <wp:positionV relativeFrom="paragraph">
              <wp:posOffset>218440</wp:posOffset>
            </wp:positionV>
            <wp:extent cx="2400300" cy="1684020"/>
            <wp:effectExtent l="0" t="0" r="0" b="0"/>
            <wp:wrapTight wrapText="bothSides">
              <wp:wrapPolygon edited="0">
                <wp:start x="-10" y="0"/>
                <wp:lineTo x="-10" y="21249"/>
                <wp:lineTo x="21426" y="21249"/>
                <wp:lineTo x="21426" y="0"/>
                <wp:lineTo x="-10" y="0"/>
              </wp:wrapPolygon>
            </wp:wrapTight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зависимости от климатических условий большинство заболеваний отмечается с мая-июня по август-сентябрь. Чаще заболевают люди молодого возраста.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Инкубационный период</w:t>
      </w:r>
      <w:r>
        <w:rPr>
          <w:rFonts w:ascii="Times New Roman" w:hAnsi="Times New Roman"/>
          <w:sz w:val="28"/>
          <w:szCs w:val="28"/>
        </w:rPr>
        <w:t xml:space="preserve"> - от 2 до 14 дней, в среднем 3 - 6 суток. </w:t>
      </w:r>
      <w:r>
        <w:rPr>
          <w:rFonts w:ascii="Times New Roman" w:hAnsi="Times New Roman"/>
          <w:sz w:val="28"/>
          <w:szCs w:val="28"/>
          <w:u w:val="single"/>
        </w:rPr>
        <w:t>Источник инфекций</w:t>
      </w:r>
      <w:r>
        <w:rPr>
          <w:rFonts w:ascii="Times New Roman" w:hAnsi="Times New Roman"/>
          <w:sz w:val="28"/>
          <w:szCs w:val="28"/>
        </w:rPr>
        <w:t xml:space="preserve"> – дикие и домашние птицы, главным образом водного и околоводного комплекса (вороны, голуби, утки и т.д.).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Заболевание начинается остро</w:t>
      </w:r>
      <w:r>
        <w:rPr>
          <w:rFonts w:ascii="Times New Roman" w:hAnsi="Times New Roman"/>
          <w:sz w:val="28"/>
          <w:szCs w:val="28"/>
        </w:rPr>
        <w:t xml:space="preserve">, с быстрого повышения температуры тела до 38 - 40 °C, ознобом. Заболевание характеризуется резко выраженными явлениями общей интоксикации: сильная мучительная головная боль с преимущественной локализацией в области лба и глазниц, боли в глазных яблоках, мышечные боли, особенно сильные в мышцах шеи и поясницы. У некоторых больных – общая слабость, понижение аппетита, усталость, чувство напряжения в мышцах, особенно в икроножных, потливость.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целях личной профилактики</w:t>
      </w:r>
      <w:r>
        <w:rPr>
          <w:rFonts w:ascii="Times New Roman" w:hAnsi="Times New Roman"/>
          <w:sz w:val="28"/>
          <w:szCs w:val="28"/>
        </w:rPr>
        <w:t xml:space="preserve"> можно рекомендовать следующее: необходимо применение репеллентов. Кроме того, необходимо использовать одежду, защищающую от укусов комаров, устанавливать москитные сетки на окна и выбирать места для отдыха на территории с наименьшей численностью комаров,    не менее 1 раза в неделю менять воду в ёмкостях для хранения её на дачах и в частном секторе, не допуская размножения комаров.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6324600</wp:posOffset>
            </wp:positionH>
            <wp:positionV relativeFrom="paragraph">
              <wp:posOffset>187960</wp:posOffset>
            </wp:positionV>
            <wp:extent cx="365760" cy="1295400"/>
            <wp:effectExtent l="0" t="0" r="0" b="0"/>
            <wp:wrapTight wrapText="bothSides">
              <wp:wrapPolygon edited="0">
                <wp:start x="-211" y="0"/>
                <wp:lineTo x="-211" y="21060"/>
                <wp:lineTo x="20102" y="21060"/>
                <wp:lineTo x="20102" y="0"/>
                <wp:lineTo x="-211" y="0"/>
              </wp:wrapPolygon>
            </wp:wrapTight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При проявлении клиники заболевания, после укусов комаров, необходимо обратиться к врачу. 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Помните, раннее начало лечения приводит к более благоприятному течению заболевания и быстрому выздоровлению!</w:t>
      </w:r>
      <w:r>
        <w:rPr>
          <w:lang w:eastAsia="ru-RU"/>
        </w:rPr>
        <w:t xml:space="preserve"> </w:t>
      </w:r>
    </w:p>
    <w:p>
      <w:pPr>
        <w:pStyle w:val="Style20"/>
        <w:jc w:val="right"/>
        <w:rPr>
          <w:rFonts w:ascii="Times New Roman" w:hAnsi="Times New Roman"/>
        </w:rPr>
      </w:pPr>
      <w:r>
        <w:rPr/>
      </w:r>
    </w:p>
    <w:p>
      <w:pPr>
        <w:pStyle w:val="Style20"/>
        <w:jc w:val="right"/>
        <w:rPr/>
      </w:pPr>
      <w:r>
        <w:rPr>
          <w:rFonts w:ascii="Times New Roman" w:hAnsi="Times New Roman"/>
        </w:rPr>
        <w:t>ФБУЗ «Центр гигиены и эпидемиологии в Ростовской области»</w:t>
      </w:r>
    </w:p>
    <w:p>
      <w:pPr>
        <w:pStyle w:val="Style20"/>
        <w:jc w:val="righ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Отделение профилактики природно-очаговых и паразитарных заболеваний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567" w:footer="333" w:bottom="75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>
        <w:rFonts w:ascii="Times New Roman" w:hAnsi="Times New Roman"/>
      </w:rPr>
    </w:pPr>
    <w:r>
      <w:rPr/>
    </w:r>
  </w:p>
</w:ft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300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4"/>
    <w:uiPriority w:val="99"/>
    <w:semiHidden/>
    <w:qFormat/>
    <w:rsid w:val="006a300b"/>
    <w:rPr>
      <w:rFonts w:ascii="Calibri" w:hAnsi="Calibri" w:eastAsia="Calibri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6a300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Footer"/>
    <w:basedOn w:val="Normal"/>
    <w:link w:val="a5"/>
    <w:uiPriority w:val="99"/>
    <w:semiHidden/>
    <w:rsid w:val="006a300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LibreOffice/6.1.1.2$Windows_x86 LibreOffice_project/5d19a1bfa650b796764388cd8b33a5af1f5baa1b</Application>
  <Pages>1</Pages>
  <Words>280</Words>
  <Characters>1904</Characters>
  <CharactersWithSpaces>2187</CharactersWithSpaces>
  <Paragraphs>12</Paragraphs>
  <Company>МУЗ "ЦГБ" г.Донецк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2016-07-18T07:50:00Z</dcterms:created>
  <dc:creator>ОМО</dc:creator>
  <dc:description/>
  <dc:language>ru-RU</dc:language>
  <cp:lastModifiedBy/>
  <dcterms:modified xsi:type="dcterms:W3CDTF">2019-07-10T08:49:41Z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МУЗ "ЦГБ" г.Донецк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